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773C9">
      <w:pPr>
        <w:pStyle w:val="8"/>
        <w:spacing w:line="600" w:lineRule="auto"/>
        <w:jc w:val="both"/>
        <w:rPr>
          <w:rStyle w:val="12"/>
          <w:rFonts w:hint="eastAsia" w:asciiTheme="minorEastAsia" w:hAnsiTheme="minorEastAsia" w:eastAsiaTheme="minorEastAsia" w:cstheme="minorEastAsia"/>
          <w:b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附件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</w:t>
      </w:r>
    </w:p>
    <w:p w14:paraId="31EB5C7C">
      <w:pPr>
        <w:jc w:val="center"/>
        <w:rPr>
          <w:rStyle w:val="12"/>
          <w:rFonts w:hint="eastAsia" w:ascii="宋体" w:hAnsi="宋体" w:eastAsia="宋体" w:cs="宋体"/>
          <w:b/>
          <w:bCs w:val="0"/>
          <w:sz w:val="36"/>
          <w:szCs w:val="36"/>
        </w:rPr>
      </w:pPr>
      <w:r>
        <w:rPr>
          <w:rStyle w:val="12"/>
          <w:rFonts w:hint="eastAsia" w:ascii="宋体" w:hAnsi="宋体" w:eastAsia="宋体" w:cs="宋体"/>
          <w:b/>
          <w:bCs w:val="0"/>
          <w:sz w:val="36"/>
          <w:szCs w:val="36"/>
        </w:rPr>
        <w:t>「此中有真意」——掌阅精选2026年世界读书日</w:t>
      </w:r>
    </w:p>
    <w:p w14:paraId="4B5E8634">
      <w:pPr>
        <w:jc w:val="center"/>
        <w:rPr>
          <w:rStyle w:val="12"/>
          <w:rFonts w:hint="eastAsia" w:ascii="宋体" w:hAnsi="宋体" w:eastAsia="宋体" w:cs="宋体"/>
          <w:b/>
          <w:bCs w:val="0"/>
          <w:sz w:val="36"/>
          <w:szCs w:val="36"/>
        </w:rPr>
      </w:pPr>
      <w:r>
        <w:rPr>
          <w:rStyle w:val="12"/>
          <w:rFonts w:hint="eastAsia" w:ascii="宋体" w:hAnsi="宋体" w:eastAsia="宋体" w:cs="宋体"/>
          <w:b/>
          <w:bCs w:val="0"/>
          <w:sz w:val="36"/>
          <w:szCs w:val="36"/>
        </w:rPr>
        <w:t>暨首个全民阅读活动周阅读活动方案</w:t>
      </w:r>
    </w:p>
    <w:p w14:paraId="6B2FC1C4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</w:p>
    <w:p w14:paraId="18C9CB4E">
      <w:pPr>
        <w:spacing w:line="570" w:lineRule="exact"/>
        <w:ind w:firstLine="602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一、活动目的</w:t>
      </w:r>
    </w:p>
    <w:p w14:paraId="0AD46C43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为深入贯彻落实2026年2月1日正式施行的《全民阅读促进条例》，积极响应国家关于“推动全民阅读，建设书香社会”的战略部署，助力首个“全民阅读活动周”形成广泛社会影响，掌阅精选联合全国高校图书馆与公共图书馆，共同开展“此中有真意”主题系列阅读活动。</w:t>
      </w:r>
    </w:p>
    <w:p w14:paraId="7B4D8C60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本次活动聚焦AI语言与热梗表达，以“守护语言温度，彰显人文底色”为核心，通过系列活动引导读者珍视人类语言的独特价值，在经典阅读中淬炼思维、滋养创造力，筑牢人文根基，增强文化自信。</w:t>
      </w:r>
    </w:p>
    <w:p w14:paraId="2B346C61">
      <w:pPr>
        <w:spacing w:line="570" w:lineRule="exact"/>
        <w:ind w:firstLine="602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二、活动主题</w:t>
      </w:r>
    </w:p>
    <w:p w14:paraId="6C27550C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此中有真意——掌阅精选2026年世界读书日暨首个全民阅读活动周阅读活动</w:t>
      </w:r>
    </w:p>
    <w:p w14:paraId="38754E5C">
      <w:pPr>
        <w:spacing w:line="570" w:lineRule="exact"/>
        <w:ind w:firstLine="602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三、活动时间</w:t>
      </w:r>
    </w:p>
    <w:p w14:paraId="4871796C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4月10日——5月9日（共30天）</w:t>
      </w:r>
    </w:p>
    <w:p w14:paraId="31DF43A3">
      <w:pPr>
        <w:spacing w:line="570" w:lineRule="exact"/>
        <w:ind w:firstLine="602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四、组织单位</w:t>
      </w:r>
    </w:p>
    <w:p w14:paraId="26B3B65D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主办单位：福州外语外贸学院图书馆</w:t>
      </w:r>
    </w:p>
    <w:p w14:paraId="7DA3D45A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承办单位：掌阅精选</w:t>
      </w:r>
    </w:p>
    <w:p w14:paraId="201ABCCE">
      <w:pPr>
        <w:spacing w:line="570" w:lineRule="exact"/>
        <w:ind w:firstLine="602" w:firstLineChars="200"/>
        <w:jc w:val="left"/>
        <w:textAlignment w:val="center"/>
        <w:outlineLvl w:val="2"/>
        <w:rPr>
          <w:rFonts w:hint="default" w:ascii="仿宋_GB2312" w:hAnsi="仿宋_GB2312" w:eastAsia="仿宋_GB2312" w:cs="仿宋_GB2312"/>
          <w:b w:val="0"/>
          <w:bCs w:val="0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五、活动对象：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0"/>
          <w:szCs w:val="30"/>
          <w:lang w:val="en-US" w:eastAsia="zh-CN" w:bidi="ar"/>
        </w:rPr>
        <w:t>全体师生</w:t>
      </w:r>
    </w:p>
    <w:p w14:paraId="6DA7B237">
      <w:pPr>
        <w:spacing w:line="570" w:lineRule="exact"/>
        <w:ind w:firstLine="602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六、活动内容</w:t>
      </w:r>
    </w:p>
    <w:p w14:paraId="25C1F817">
      <w:pPr>
        <w:spacing w:line="570" w:lineRule="exact"/>
        <w:ind w:firstLine="602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（一）「此中有真意」漫读计划</w:t>
      </w:r>
    </w:p>
    <w:p w14:paraId="2B080C71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当我们在书页之间停留更久，表达便会慢慢变得更准确、有温度，也更有力量。本次漫读计划精选三类不同主题书籍，引导读者在文字间重新发现那些真正动人的「言中真意」。</w:t>
      </w:r>
    </w:p>
    <w:p w14:paraId="38182F60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活动共分三期，每期推荐不同主题书籍，读者可选择阅读，也可阅读书城内任意书籍：</w:t>
      </w:r>
    </w:p>
    <w:p w14:paraId="45EBDE3C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第一期（4月10日-19日）：语言的温度</w:t>
      </w:r>
    </w:p>
    <w:p w14:paraId="38E338B2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阅读优秀文学作品，在小说、诗歌与散文的字里行间，感受语言的丰沛、精确与无限可能。</w:t>
      </w:r>
    </w:p>
    <w:p w14:paraId="78A03688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第二期（4月20日-29日）：语言的深度</w:t>
      </w:r>
    </w:p>
    <w:p w14:paraId="746B0326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阅读哲学与思想类著作，在概念与命题之间，感受语言如何承载思想的锋芒与重量。</w:t>
      </w:r>
    </w:p>
    <w:p w14:paraId="596A3534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第三期（4月30日-5月9日）：语言的广度</w:t>
      </w:r>
    </w:p>
    <w:p w14:paraId="2F69976D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阅读社科与自科类书籍，在现实世界与漫长时间中，理解语言如何描述人类文明与社会演进。</w:t>
      </w:r>
    </w:p>
    <w:p w14:paraId="59E6CC33">
      <w:pPr>
        <w:spacing w:line="570" w:lineRule="exact"/>
        <w:ind w:firstLine="602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</w:pPr>
      <w:bookmarkStart w:id="0" w:name="heading_13"/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活动规则</w:t>
      </w:r>
      <w:bookmarkEnd w:id="0"/>
    </w:p>
    <w:p w14:paraId="11873BFA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阅读推荐书单或掌阅精选书城内任意电子书，每日阅读满20分钟即可。</w:t>
      </w:r>
    </w:p>
    <w:p w14:paraId="7D81F724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注：速读模式、AI朗读、自动翻页、听书均不计入活动时长。</w:t>
      </w:r>
    </w:p>
    <w:p w14:paraId="6EF8DB75">
      <w:pPr>
        <w:spacing w:line="570" w:lineRule="exact"/>
        <w:ind w:firstLine="602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</w:pPr>
      <w:bookmarkStart w:id="1" w:name="heading_14"/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（二）「言外生意」中译中翻译小赛</w:t>
      </w:r>
      <w:bookmarkEnd w:id="1"/>
    </w:p>
    <w:p w14:paraId="45945AC7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选取一个网络热梗，或一句典型的“AI式表达”，将它重新改写。让那些原本简单、扁平的表达，在你的笔下更有生命力。</w:t>
      </w:r>
    </w:p>
    <w:p w14:paraId="31222CD0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示例：</w:t>
      </w:r>
    </w:p>
    <w:p w14:paraId="420CAD12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【原表达】松弛感</w:t>
      </w:r>
    </w:p>
    <w:p w14:paraId="0095F4A7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【翻译版】采菊东篱下，悠然见南山。</w:t>
      </w:r>
    </w:p>
    <w:p w14:paraId="26FFCED1">
      <w:pPr>
        <w:spacing w:line="570" w:lineRule="exact"/>
        <w:ind w:firstLine="602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</w:pPr>
      <w:bookmarkStart w:id="2" w:name="heading_16"/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活动规则</w:t>
      </w:r>
      <w:bookmarkEnd w:id="2"/>
    </w:p>
    <w:p w14:paraId="1908772C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（1）参考示例，选择1个网络热梗或一段“AI味”表达，进行创意改写或摘选书中同义原文（需注明作者及书名）；</w:t>
      </w:r>
    </w:p>
    <w:p w14:paraId="01758B93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（2）活动期间每人可参与一次，提交时需包含 【原表达】 和 【翻译版】 两部分，翻译字数建议在50-200字，同时上传一张书籍封面图或与阅读有关的图片；</w:t>
      </w:r>
    </w:p>
    <w:p w14:paraId="0CBBC611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（3）活动中所获票数超过50票的读者有机会参与最终评奖，活动期间每人每天可投票五次，每次最多选择一个选项；</w:t>
      </w:r>
    </w:p>
    <w:p w14:paraId="4DEC1BA0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（4）所提交内容及个人信息，默认授权掌阅精选用于本次活动的宣传推广。</w:t>
      </w:r>
    </w:p>
    <w:p w14:paraId="45235C19">
      <w:pPr>
        <w:spacing w:line="570" w:lineRule="exact"/>
        <w:ind w:firstLine="602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七、奖项设置</w:t>
      </w:r>
    </w:p>
    <w:p w14:paraId="262611A8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（一）读者奖项</w:t>
      </w:r>
    </w:p>
    <w:p w14:paraId="17C9B2B6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bookmarkStart w:id="3" w:name="heading_19"/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一等奖（50名）</w:t>
      </w:r>
      <w:bookmarkEnd w:id="3"/>
    </w:p>
    <w:p w14:paraId="1084EB47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2686685</wp:posOffset>
            </wp:positionH>
            <wp:positionV relativeFrom="paragraph">
              <wp:posOffset>878205</wp:posOffset>
            </wp:positionV>
            <wp:extent cx="2351405" cy="2054860"/>
            <wp:effectExtent l="0" t="0" r="10795" b="2540"/>
            <wp:wrapTopAndBottom/>
            <wp:docPr id="9" name="图片 9" descr="眼部按摩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眼部按摩仪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868045</wp:posOffset>
            </wp:positionV>
            <wp:extent cx="2364740" cy="2066925"/>
            <wp:effectExtent l="0" t="0" r="16510" b="9525"/>
            <wp:wrapTopAndBottom/>
            <wp:docPr id="7" name="图片 7" descr="意式咖啡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意式咖啡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阅读满25天且作品票数超过100票的读者中抽取50人，每人可获得意式咖啡机一台或眼部按摩仪一台（随机发放）。</w:t>
      </w:r>
    </w:p>
    <w:p w14:paraId="538991A7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bookmarkStart w:id="4" w:name="heading_20"/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二等奖（100名）</w:t>
      </w:r>
      <w:bookmarkEnd w:id="4"/>
    </w:p>
    <w:p w14:paraId="7FF7F3A3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阅读满15天且作品票数超过80票的读者中抽取100人，每人可获得养生礼包一份。</w:t>
      </w:r>
    </w:p>
    <w:p w14:paraId="479399EA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1608455</wp:posOffset>
            </wp:positionH>
            <wp:positionV relativeFrom="paragraph">
              <wp:posOffset>33020</wp:posOffset>
            </wp:positionV>
            <wp:extent cx="2428875" cy="2122170"/>
            <wp:effectExtent l="0" t="0" r="9525" b="11430"/>
            <wp:wrapTopAndBottom/>
            <wp:docPr id="13" name="图片 13" descr="养生礼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养生礼包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31B6C3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bookmarkStart w:id="5" w:name="heading_21"/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三等奖（300名）</w:t>
      </w:r>
      <w:bookmarkEnd w:id="5"/>
    </w:p>
    <w:p w14:paraId="62E7C4A8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阅读满10天且作品票数超过50票的读者中抽取300人，每人可获得掌阅精选定制帆布袋或定制笔记本一份（随机发放）。</w:t>
      </w:r>
    </w:p>
    <w:p w14:paraId="543CB8D1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111760</wp:posOffset>
            </wp:positionV>
            <wp:extent cx="2287905" cy="2000885"/>
            <wp:effectExtent l="0" t="0" r="17145" b="18415"/>
            <wp:wrapTopAndBottom/>
            <wp:docPr id="15" name="图片 15" descr="笔记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笔记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7905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317500</wp:posOffset>
            </wp:positionH>
            <wp:positionV relativeFrom="paragraph">
              <wp:posOffset>123190</wp:posOffset>
            </wp:positionV>
            <wp:extent cx="2303780" cy="2012950"/>
            <wp:effectExtent l="0" t="0" r="1270" b="6350"/>
            <wp:wrapTopAndBottom/>
            <wp:docPr id="14" name="图片 14" descr="帆布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帆布袋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378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E2AED2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（二）机构奖项</w:t>
      </w:r>
    </w:p>
    <w:p w14:paraId="69BBD66D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根据机构参与人数、参与深度、活动组织效果综合评选并发放奖牌及荣誉证书：优秀组织单位：30家（高校图书馆15家、公共图书馆15家）；优秀阅读推广人：50名（由各优秀组织单位推荐，每家机构至多推荐2人）。</w:t>
      </w:r>
    </w:p>
    <w:p w14:paraId="594FC886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奖品邮寄：活动评奖后，所有奖品将邮寄至各机构图书馆，读者前往各机构领取奖品。</w:t>
      </w:r>
    </w:p>
    <w:p w14:paraId="624EFDFA">
      <w:pPr>
        <w:spacing w:line="570" w:lineRule="exact"/>
        <w:ind w:firstLine="602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"/>
        </w:rPr>
        <w:t>八、读者参与方式</w:t>
      </w:r>
    </w:p>
    <w:p w14:paraId="49DF9949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（一）进入掌阅精选</w:t>
      </w:r>
    </w:p>
    <w:p w14:paraId="5A12BF0A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获取免费阅读权益</w:t>
      </w:r>
    </w:p>
    <w:p w14:paraId="5BC1C249">
      <w:pPr>
        <w:spacing w:line="570" w:lineRule="exact"/>
        <w:ind w:firstLine="56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4237990</wp:posOffset>
            </wp:positionH>
            <wp:positionV relativeFrom="paragraph">
              <wp:posOffset>121920</wp:posOffset>
            </wp:positionV>
            <wp:extent cx="984885" cy="984885"/>
            <wp:effectExtent l="0" t="0" r="5715" b="5715"/>
            <wp:wrapSquare wrapText="bothSides"/>
            <wp:docPr id="12" name="图片 12" descr="647bc559cce5010c2273cbe9f32b9d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47bc559cce5010c2273cbe9f32b9de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方式一：扫描下方二维码，选择所在机构“福州外语外贸学院”；方式二：进入“福州外语外贸学院图书馆”微信公众号，点击菜单栏——精选电子书库——掌阅精选“活动”页面。 </w:t>
      </w:r>
    </w:p>
    <w:p w14:paraId="3FF489CA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（二）注册/登录</w:t>
      </w:r>
    </w:p>
    <w:p w14:paraId="7D7CCE61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360680</wp:posOffset>
            </wp:positionH>
            <wp:positionV relativeFrom="paragraph">
              <wp:posOffset>774065</wp:posOffset>
            </wp:positionV>
            <wp:extent cx="4876800" cy="3476625"/>
            <wp:effectExtent l="0" t="0" r="0" b="3175"/>
            <wp:wrapTopAndBottom/>
            <wp:docPr id="6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" descr="IMG_25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进入【我的】页面，点击上方“登录”，输入手机号和验证码后点击登录。</w:t>
      </w:r>
    </w:p>
    <w:p w14:paraId="684B4B74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</w:p>
    <w:p w14:paraId="37E4A4F8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地理位置认证</w:t>
      </w:r>
    </w:p>
    <w:p w14:paraId="037C2A39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810895</wp:posOffset>
            </wp:positionV>
            <wp:extent cx="6092190" cy="3241675"/>
            <wp:effectExtent l="0" t="0" r="3810" b="15875"/>
            <wp:wrapTopAndBottom/>
            <wp:docPr id="6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" descr="IMG_25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3241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点击【授权】，点击【允许】使用你当前的位置，即可开启免费在线阅读。 </w:t>
      </w:r>
    </w:p>
    <w:p w14:paraId="4E3ABB3B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（三）参与活动</w:t>
      </w:r>
    </w:p>
    <w:p w14:paraId="7B45FE05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登录后点击顶部【活动】入口，进入活动中心页面，即可参与本次系列活动。</w:t>
      </w:r>
    </w:p>
    <w:p w14:paraId="24302686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-254000</wp:posOffset>
            </wp:positionH>
            <wp:positionV relativeFrom="paragraph">
              <wp:posOffset>429895</wp:posOffset>
            </wp:positionV>
            <wp:extent cx="5836920" cy="3176270"/>
            <wp:effectExtent l="0" t="0" r="5080" b="24130"/>
            <wp:wrapTopAndBottom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「此中有真意」漫读计划</w:t>
      </w:r>
    </w:p>
    <w:p w14:paraId="0869AD23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重要提示：漫读计划需点击【立即参加】按钮后方开始计时，阅读满20分钟记为一天。</w:t>
      </w:r>
    </w:p>
    <w:p w14:paraId="25DD2F26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「言外生意」中译中翻译小赛</w:t>
      </w:r>
    </w:p>
    <w:p w14:paraId="543FB926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参与活动：</w:t>
      </w:r>
    </w:p>
    <w:p w14:paraId="2DD797F6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22225</wp:posOffset>
            </wp:positionV>
            <wp:extent cx="5803265" cy="3158490"/>
            <wp:effectExtent l="0" t="0" r="6985" b="3810"/>
            <wp:wrapTopAndBottom/>
            <wp:docPr id="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进行投票：</w:t>
      </w:r>
    </w:p>
    <w:p w14:paraId="7FF1BA13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126365</wp:posOffset>
            </wp:positionV>
            <wp:extent cx="5664200" cy="3089910"/>
            <wp:effectExtent l="0" t="0" r="0" b="8890"/>
            <wp:wrapTopAndBottom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 xml:space="preserve">  </w:t>
      </w:r>
    </w:p>
    <w:p w14:paraId="66D14827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（四）活动安排</w:t>
      </w:r>
    </w:p>
    <w:p w14:paraId="7F25B031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4月10日至5月9日：活动进行</w:t>
      </w:r>
    </w:p>
    <w:p w14:paraId="094DA6DB">
      <w:pPr>
        <w:spacing w:line="570" w:lineRule="exact"/>
        <w:ind w:firstLine="600" w:firstLineChars="200"/>
        <w:jc w:val="left"/>
        <w:textAlignment w:val="center"/>
        <w:outlineLvl w:val="2"/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5月11日至5月20日：活动数据统计</w:t>
      </w:r>
    </w:p>
    <w:p w14:paraId="17F7A206">
      <w:pPr>
        <w:spacing w:line="570" w:lineRule="exact"/>
        <w:ind w:firstLine="600" w:firstLineChars="200"/>
        <w:jc w:val="left"/>
        <w:textAlignment w:val="center"/>
        <w:outlineLvl w:val="2"/>
        <w:rPr>
          <w:rFonts w:hint="default" w:ascii="仿宋_GB2312" w:hAnsi="仿宋_GB2312" w:eastAsia="仿宋_GB2312" w:cs="仿宋_GB2312"/>
          <w:kern w:val="0"/>
          <w:sz w:val="30"/>
          <w:szCs w:val="30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lang w:val="en-US" w:eastAsia="zh-CN" w:bidi="ar"/>
        </w:rPr>
        <w:t>5月21日至5月22日：公布获奖结果</w:t>
      </w:r>
    </w:p>
    <w:p w14:paraId="21D8AF04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264B4D24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0E8006F7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1CADBB9A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00853D0C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5A024CF9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53AAAAC8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419AC629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036D752B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3F554C90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62D52F33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6B9654EA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2FDB4E92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6299276F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18735FE1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5F818313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33BD3C63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427D6F6B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36639FC1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7F040FB7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28BCC8EC">
      <w:pPr>
        <w:spacing w:line="570" w:lineRule="exact"/>
        <w:jc w:val="both"/>
        <w:textAlignment w:val="center"/>
        <w:outlineLvl w:val="2"/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附录：「此中有真意」漫读计划推荐书单</w:t>
      </w:r>
    </w:p>
    <w:tbl>
      <w:tblPr>
        <w:tblStyle w:val="10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056"/>
        <w:gridCol w:w="4757"/>
        <w:gridCol w:w="2762"/>
      </w:tblGrid>
      <w:tr w14:paraId="16FC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403993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5166B9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书籍ID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30734EF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bookmarkStart w:id="6" w:name="_GoBack"/>
            <w:bookmarkEnd w:id="6"/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书名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1B63F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作者</w:t>
            </w:r>
          </w:p>
        </w:tc>
      </w:tr>
      <w:tr w14:paraId="760AC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50" w:type="dxa"/>
            <w:gridSpan w:val="4"/>
            <w:shd w:val="clear" w:color="auto" w:fill="auto"/>
            <w:vAlign w:val="center"/>
          </w:tcPr>
          <w:p w14:paraId="08BE0C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语言的温度</w:t>
            </w:r>
          </w:p>
        </w:tc>
      </w:tr>
      <w:tr w14:paraId="34F25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33D9B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C28A1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11069273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5097E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《献给阿尔吉侬的花束》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32B497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丹尼尔·凯斯</w:t>
            </w:r>
          </w:p>
        </w:tc>
      </w:tr>
      <w:tr w14:paraId="10580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59C4169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30B3E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12583205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5AFCCD0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《活着就是冲天一喊》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26C681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陈年喜</w:t>
            </w:r>
          </w:p>
        </w:tc>
      </w:tr>
      <w:tr w14:paraId="6F729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2E9C0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A0F2C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12908514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4E100CD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《大医·破晓篇+日出篇（全2册）》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C3FBA8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马伯庸</w:t>
            </w:r>
          </w:p>
        </w:tc>
      </w:tr>
      <w:tr w14:paraId="70785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3D49F1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465712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11126890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25E090F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《质数的孤独》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2B669C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保罗·乔尔达诺</w:t>
            </w:r>
          </w:p>
        </w:tc>
      </w:tr>
      <w:tr w14:paraId="4C0F0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38A678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90416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12332410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357BC5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《法医秦明众生卷（套装2册）》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B9AF04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法医秦明</w:t>
            </w:r>
          </w:p>
        </w:tc>
      </w:tr>
      <w:tr w14:paraId="02F88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163A78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CB636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13206433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09A90E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《戴老师高能宋词课》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521865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戴建业</w:t>
            </w:r>
          </w:p>
        </w:tc>
      </w:tr>
      <w:tr w14:paraId="2DB2D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8C9FB3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A560A4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13179476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29D36C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《带着诗歌上街去》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EDCFCF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隔花人</w:t>
            </w:r>
          </w:p>
        </w:tc>
      </w:tr>
      <w:tr w14:paraId="0111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6F26B8E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EC3AB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13182712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3CA68E5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《总有人间一两风，填我十万八千梦》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8899B7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季羡林</w:t>
            </w:r>
          </w:p>
        </w:tc>
      </w:tr>
      <w:tr w14:paraId="70D8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812BEE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E7D85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13227766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73D0B0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《诗话中国历史》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E9CCBC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蔡新华</w:t>
            </w:r>
          </w:p>
        </w:tc>
      </w:tr>
      <w:tr w14:paraId="2409E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05B7074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BE1E9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13143788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7A44B2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《千里向长安：《全唐诗》中的大唐镜影》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7AD859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石继航</w:t>
            </w:r>
          </w:p>
        </w:tc>
      </w:tr>
      <w:tr w14:paraId="7445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68573D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80950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13135696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474266C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《去有花的地方》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6E23FC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陈慧</w:t>
            </w:r>
          </w:p>
        </w:tc>
      </w:tr>
      <w:tr w14:paraId="73504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5F91427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192A7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13106580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E1256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《我在岛屿读书》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85FAEA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《我在岛屿读书》节目组</w:t>
            </w:r>
          </w:p>
        </w:tc>
      </w:tr>
      <w:tr w14:paraId="5D19E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508B48A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415FB7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12965263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780E7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《人间快乐杂货铺》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900814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丰子恺</w:t>
            </w:r>
          </w:p>
        </w:tc>
      </w:tr>
      <w:tr w14:paraId="39D99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12A252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F9AB4E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13177790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226ED3D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《读是一种幸福：梁晓声谈读书与人生》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7B6AF5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梁晓声</w:t>
            </w:r>
          </w:p>
        </w:tc>
      </w:tr>
      <w:tr w14:paraId="0507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01815C3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67378E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12874186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57EDA79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《你是人间四月天》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8D7416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林徽因</w:t>
            </w:r>
          </w:p>
        </w:tc>
      </w:tr>
      <w:tr w14:paraId="344AD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538AE3F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D30E00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12609739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291E67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《人间词话 ： 叶嘉莹讲评本》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7DE7DB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王国维</w:t>
            </w:r>
          </w:p>
        </w:tc>
      </w:tr>
      <w:tr w14:paraId="69D21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17CF30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D261A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11787170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A565F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《我的阿勒泰（马伊琍、周依然、于适主演同名影视剧原著）》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862CF8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李娟</w:t>
            </w:r>
          </w:p>
        </w:tc>
      </w:tr>
      <w:tr w14:paraId="4810E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12E5C3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2C97A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11052309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7CB55E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《瓦尔登湖》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A6B19A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亨利·戴维·梭罗</w:t>
            </w:r>
          </w:p>
        </w:tc>
      </w:tr>
      <w:tr w14:paraId="3990A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3E2CDF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E86884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11126540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550D0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《追忆逝水年华》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4C94B2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马塞尔·普鲁斯特</w:t>
            </w:r>
          </w:p>
        </w:tc>
      </w:tr>
      <w:tr w14:paraId="52291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3FB21D0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5DBF8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11032457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37DAC52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《山海经》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953AEA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方韬</w:t>
            </w:r>
          </w:p>
        </w:tc>
      </w:tr>
      <w:tr w14:paraId="464E9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50" w:type="dxa"/>
            <w:gridSpan w:val="4"/>
            <w:shd w:val="clear" w:color="auto" w:fill="auto"/>
            <w:vAlign w:val="center"/>
          </w:tcPr>
          <w:p w14:paraId="37A1928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语言的深度</w:t>
            </w:r>
          </w:p>
        </w:tc>
      </w:tr>
      <w:tr w14:paraId="63AD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F6616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FCAF42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13544869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0043EA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《我们内心的冲突》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8B6D75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卡伦·霍妮</w:t>
            </w:r>
          </w:p>
        </w:tc>
      </w:tr>
      <w:tr w14:paraId="6D50D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1835DED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10B77E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13243642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0A0A5C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《写给大家的西方哲学简史》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80A18B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伯特兰·罗素</w:t>
            </w:r>
          </w:p>
        </w:tc>
      </w:tr>
      <w:tr w14:paraId="70E0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3DA261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6954E5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13214148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1B027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《哲学塑造的世界：从柏拉图到数字时代》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F476C5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斯科特·索姆斯</w:t>
            </w:r>
          </w:p>
        </w:tc>
      </w:tr>
      <w:tr w14:paraId="7F7DA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475A9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B76649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13186604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71CC53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《星星还没出来的夜晚》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0B2044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米歇尔·勒米厄</w:t>
            </w:r>
          </w:p>
        </w:tc>
      </w:tr>
      <w:tr w14:paraId="445C8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54D6D6D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4DE53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13214111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7BE603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《我们终将老去：认识生命的第二阶段》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50368B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马克·内利森</w:t>
            </w:r>
          </w:p>
        </w:tc>
      </w:tr>
      <w:tr w14:paraId="3867F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315B05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CCBD0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13225330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0E8C839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《人类新史：一次改写人类命运的尝试》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436E0E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大卫·格雷伯</w:t>
            </w:r>
          </w:p>
        </w:tc>
      </w:tr>
      <w:tr w14:paraId="61ABA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585824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5A81A1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13143251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00CD4BE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《点燃理性的火焰》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7B29C0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克里斯特·斯图马克</w:t>
            </w:r>
          </w:p>
        </w:tc>
      </w:tr>
      <w:tr w14:paraId="2F200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004C52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BAE64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13102564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1C3453E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《人生总会有答案》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C64FD1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金惟纯</w:t>
            </w:r>
          </w:p>
        </w:tc>
      </w:tr>
      <w:tr w14:paraId="7173C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47B5AD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73426A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12858245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33B86B4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《天地人生：中华传统文化十章》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1DE126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王蒙</w:t>
            </w:r>
          </w:p>
        </w:tc>
      </w:tr>
      <w:tr w14:paraId="5347E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07BCCF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04BF0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13305848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4792BE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《谈美》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6E87F0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朱光潜</w:t>
            </w:r>
          </w:p>
        </w:tc>
      </w:tr>
      <w:tr w14:paraId="3AFB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733C1C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708D9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12775908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0ADC004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《乌合之众》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475B34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古斯塔夫·勒庞</w:t>
            </w:r>
          </w:p>
        </w:tc>
      </w:tr>
      <w:tr w14:paraId="6543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71A63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74163B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12810780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7F7B50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《文化的世界史：一种文化社会学阐释》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85D5B5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阿尔弗雷德·韦伯</w:t>
            </w:r>
          </w:p>
        </w:tc>
      </w:tr>
      <w:tr w14:paraId="74740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01AA4AB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A0C48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12493963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502C81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《忏悔录》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35950E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让-雅克·卢梭</w:t>
            </w:r>
          </w:p>
        </w:tc>
      </w:tr>
      <w:tr w14:paraId="49788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046C56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7EAEE4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12909145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19F1A0E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《青梅煮酒：三国群星闪耀时》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06E799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吕航</w:t>
            </w:r>
          </w:p>
        </w:tc>
      </w:tr>
      <w:tr w14:paraId="577A0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2F13EA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DAD02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11541076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4CB3BED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《了凡四训》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CDE7CE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袁了凡</w:t>
            </w:r>
          </w:p>
        </w:tc>
      </w:tr>
      <w:tr w14:paraId="5522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07A21E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3E26F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12106328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79492A3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《何以中国：公元前2000年的中原图景》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1029B4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许宏</w:t>
            </w:r>
          </w:p>
        </w:tc>
      </w:tr>
      <w:tr w14:paraId="7214B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180431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4FDD0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10923916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0E47B3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《苏菲的世界》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525A0F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乔斯坦·贾德</w:t>
            </w:r>
          </w:p>
        </w:tc>
      </w:tr>
      <w:tr w14:paraId="738CF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374B14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C28EE6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10895047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5338B8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《万历十五年》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06C88D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黄仁宇</w:t>
            </w:r>
          </w:p>
        </w:tc>
      </w:tr>
      <w:tr w14:paraId="6397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289EE9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1D808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10896191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361692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《创造力：心流与创新心理学》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477A833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米哈里·希斯赞特米哈伊</w:t>
            </w:r>
          </w:p>
        </w:tc>
      </w:tr>
      <w:tr w14:paraId="7FCD5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6B3C2D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61A121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11887075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3992A9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《世界文明史（第二版）(上、下)》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B71F50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马克垚</w:t>
            </w:r>
          </w:p>
        </w:tc>
      </w:tr>
      <w:tr w14:paraId="62A2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50" w:type="dxa"/>
            <w:gridSpan w:val="4"/>
            <w:shd w:val="clear" w:color="auto" w:fill="auto"/>
            <w:vAlign w:val="center"/>
          </w:tcPr>
          <w:p w14:paraId="6DF679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语言的广度</w:t>
            </w:r>
          </w:p>
        </w:tc>
      </w:tr>
      <w:tr w14:paraId="5BBF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0DE802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E75B9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13531217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4F05C9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《植物的战斗》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19EF664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汪诘</w:t>
            </w:r>
          </w:p>
        </w:tc>
      </w:tr>
      <w:tr w14:paraId="1BF6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643770D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8901A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13311564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3F37021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《大地上的中国史：藏在地理里的历史》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CB9004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葛剑雄</w:t>
            </w:r>
          </w:p>
        </w:tc>
      </w:tr>
      <w:tr w14:paraId="49CCD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3C95128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9CC6E9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13248860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31F6E3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《大国脊梁：国家最高科学技术奖获得者的奋斗人生》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22B417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中国科协创新战略研究院</w:t>
            </w:r>
          </w:p>
        </w:tc>
      </w:tr>
      <w:tr w14:paraId="68565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C8D15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DCEF83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13157263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5D1E90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《万物生辉：未来时空的科技前沿》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6383A8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樊春海</w:t>
            </w:r>
          </w:p>
        </w:tc>
      </w:tr>
      <w:tr w14:paraId="1664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1C0E487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99DFE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13211805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DCF5C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《迷人的化学》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363906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克莱尔-玛丽·普拉迪耶</w:t>
            </w:r>
          </w:p>
        </w:tc>
      </w:tr>
      <w:tr w14:paraId="0F08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61D1A12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76188B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11268342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1BB7B3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《牛奶可乐经济学》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071917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罗伯特· 弗兰克</w:t>
            </w:r>
          </w:p>
        </w:tc>
      </w:tr>
      <w:tr w14:paraId="5AF43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4B72224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0B54C5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13036661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D27F33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《未来自然史：掌控人类命运的自然法则》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82BB52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罗布·邓恩</w:t>
            </w:r>
          </w:p>
        </w:tc>
      </w:tr>
      <w:tr w14:paraId="4B030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526FFC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5AE358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13082083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20DE43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《火焰世：一部火与人类的文明史》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1FC073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斯蒂芬·J.派恩</w:t>
            </w:r>
          </w:p>
        </w:tc>
      </w:tr>
      <w:tr w14:paraId="39833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E023E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FACE2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11285907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1204CC4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《登天的感觉：我在哈佛大学做心理咨询》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C70B55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岳晓东</w:t>
            </w:r>
          </w:p>
        </w:tc>
      </w:tr>
      <w:tr w14:paraId="7D7A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04B8316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A02E95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12982748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724034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《认识中国湖》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356ACA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薛滨</w:t>
            </w:r>
          </w:p>
        </w:tc>
      </w:tr>
      <w:tr w14:paraId="37E64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484DE94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3765B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12966406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C2974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《芯片浪潮：纳米工艺背后的全球竞争》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D158BD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余盛</w:t>
            </w:r>
          </w:p>
        </w:tc>
      </w:tr>
      <w:tr w14:paraId="6A47D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614E72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25AB8E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13034504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1ED5883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《新科技：预测未来商业发展的51项领先技术》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6221707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齐田兴哉</w:t>
            </w:r>
          </w:p>
        </w:tc>
      </w:tr>
      <w:tr w14:paraId="2B75C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2E3AD4A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7D6A8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12897576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0B3907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《星际信使：宇宙视角下的人类文明》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5E48ECA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尼尔·德格拉斯·泰森</w:t>
            </w:r>
          </w:p>
        </w:tc>
      </w:tr>
      <w:tr w14:paraId="41178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7277F0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C2377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13305739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592658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《天工开物（译讲）》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9A8284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宋应星</w:t>
            </w:r>
          </w:p>
        </w:tc>
      </w:tr>
      <w:tr w14:paraId="54897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4F8712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1DD1C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12616196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020862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《影响力（全新升级版）》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E474A0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罗伯特·西奥迪尼</w:t>
            </w:r>
          </w:p>
        </w:tc>
      </w:tr>
      <w:tr w14:paraId="23C9E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54DB60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41F4D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12619928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6989FE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《法治的细节》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24A378C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罗翔</w:t>
            </w:r>
          </w:p>
        </w:tc>
      </w:tr>
      <w:tr w14:paraId="353E7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1AF530A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08E8EE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12573140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5F6F75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《学会提问（原书第12版）》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3B21D08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尼尔·布朗</w:t>
            </w:r>
          </w:p>
        </w:tc>
      </w:tr>
      <w:tr w14:paraId="00D7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283D215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C6EFB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12415557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0AF4CD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《穿透：像社会学家一样思考》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0EE0142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严飞</w:t>
            </w:r>
          </w:p>
        </w:tc>
      </w:tr>
      <w:tr w14:paraId="0EE56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4F6C05E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EB9B88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11704424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37A196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《科学的历程》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3C00EA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吴国盛</w:t>
            </w:r>
          </w:p>
        </w:tc>
      </w:tr>
      <w:tr w14:paraId="11947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5" w:type="dxa"/>
            <w:shd w:val="clear" w:color="auto" w:fill="auto"/>
            <w:vAlign w:val="center"/>
          </w:tcPr>
          <w:p w14:paraId="2E97E4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DB81A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11680511</w:t>
            </w:r>
          </w:p>
        </w:tc>
        <w:tc>
          <w:tcPr>
            <w:tcW w:w="4757" w:type="dxa"/>
            <w:shd w:val="clear" w:color="auto" w:fill="auto"/>
            <w:vAlign w:val="center"/>
          </w:tcPr>
          <w:p w14:paraId="47752A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《生命3.0》</w:t>
            </w:r>
          </w:p>
        </w:tc>
        <w:tc>
          <w:tcPr>
            <w:tcW w:w="2762" w:type="dxa"/>
            <w:shd w:val="clear" w:color="auto" w:fill="auto"/>
            <w:vAlign w:val="center"/>
          </w:tcPr>
          <w:p w14:paraId="7BF5F55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outlineLvl w:val="2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迈克斯·泰格马克</w:t>
            </w:r>
          </w:p>
        </w:tc>
      </w:tr>
    </w:tbl>
    <w:p w14:paraId="51A08B2A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353927AC">
      <w:pPr>
        <w:spacing w:line="570" w:lineRule="exact"/>
        <w:ind w:firstLine="420" w:firstLineChars="200"/>
        <w:jc w:val="left"/>
        <w:textAlignment w:val="center"/>
        <w:outlineLvl w:val="2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.applesystemui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.SFUI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FA928">
    <w:pPr>
      <w:pStyle w:val="6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257F7"/>
    <w:rsid w:val="16453063"/>
    <w:rsid w:val="4A0E758D"/>
    <w:rsid w:val="5DF7EBD1"/>
    <w:rsid w:val="775B3EAE"/>
    <w:rsid w:val="778E2664"/>
    <w:rsid w:val="77B257F7"/>
    <w:rsid w:val="7BF8B61A"/>
    <w:rsid w:val="7BFD4B19"/>
    <w:rsid w:val="7F7101EC"/>
    <w:rsid w:val="7FBBBACF"/>
    <w:rsid w:val="87FF666D"/>
    <w:rsid w:val="A7FA0064"/>
    <w:rsid w:val="DB7FDD9D"/>
    <w:rsid w:val="EF7B32B3"/>
    <w:rsid w:val="FEF87DF3"/>
    <w:rsid w:val="FFAB2C71"/>
    <w:rsid w:val="FFBFE4E9"/>
    <w:rsid w:val="FFF58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s2"/>
    <w:basedOn w:val="11"/>
    <w:qFormat/>
    <w:uiPriority w:val="0"/>
    <w:rPr>
      <w:rFonts w:ascii="Helvetica" w:hAnsi="Helvetica" w:eastAsia="Helvetica" w:cs="Helvetica"/>
      <w:color w:val="000000"/>
      <w:sz w:val="24"/>
      <w:szCs w:val="24"/>
    </w:rPr>
  </w:style>
  <w:style w:type="paragraph" w:customStyle="1" w:styleId="15">
    <w:name w:val="p1"/>
    <w:basedOn w:val="1"/>
    <w:qFormat/>
    <w:uiPriority w:val="0"/>
    <w:pPr>
      <w:spacing w:before="100" w:beforeAutospacing="0" w:after="0" w:afterAutospacing="0"/>
      <w:ind w:left="0" w:right="0"/>
      <w:jc w:val="left"/>
    </w:pPr>
    <w:rPr>
      <w:rFonts w:ascii=".applesystemuifont" w:hAnsi=".applesystemuifont" w:eastAsia=".applesystemuifont" w:cs=".applesystemuifont"/>
      <w:color w:val="1B1C1D"/>
      <w:kern w:val="0"/>
      <w:sz w:val="28"/>
      <w:szCs w:val="28"/>
      <w:lang w:val="en-US" w:eastAsia="zh-CN" w:bidi="ar"/>
    </w:rPr>
  </w:style>
  <w:style w:type="character" w:customStyle="1" w:styleId="16">
    <w:name w:val="s1"/>
    <w:basedOn w:val="11"/>
    <w:qFormat/>
    <w:uiPriority w:val="0"/>
    <w:rPr>
      <w:rFonts w:ascii=".SFUI-Regular" w:hAnsi=".SFUI-Regular" w:eastAsia=".SFUI-Regular" w:cs=".SFUI-Regular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3385</Words>
  <Characters>3927</Characters>
  <Lines>1</Lines>
  <Paragraphs>1</Paragraphs>
  <TotalTime>14</TotalTime>
  <ScaleCrop>false</ScaleCrop>
  <LinksUpToDate>false</LinksUpToDate>
  <CharactersWithSpaces>3938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2026-02-06T06:06:00Z</dcterms:created>
  <dc:creator>A</dc:creator>
  <cp:lastModifiedBy>艳小清</cp:lastModifiedBy>
  <dcterms:modified xsi:type="dcterms:W3CDTF">2026-04-14T07:12:28Z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48AA6D6598554F6B8596C21EEF90F737_13</vt:lpwstr>
  </property>
  <property fmtid="{D5CDD505-2E9C-101B-9397-08002B2CF9AE}" pid="4" name="KSOTemplateDocerSaveRecord">
    <vt:lpwstr>eyJoZGlkIjoiNjEyZDkzYmQ5NWZiZWE2MGQzMjkzNTQwOTY2NjlhN2IiLCJ1c2VySWQiOiIyNTI1MzExNDEifQ==</vt:lpwstr>
  </property>
</Properties>
</file>