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E617C">
      <w:pPr>
        <w:spacing w:line="570" w:lineRule="exact"/>
        <w:jc w:val="both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附件3</w:t>
      </w:r>
    </w:p>
    <w:p w14:paraId="1717D49C">
      <w:pPr>
        <w:spacing w:line="570" w:lineRule="exact"/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2026年度“阅读达人”评选活动</w:t>
      </w:r>
    </w:p>
    <w:p w14:paraId="7B311741">
      <w:pPr>
        <w:spacing w:line="570" w:lineRule="exact"/>
        <w:ind w:firstLine="2108" w:firstLineChars="700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——“点亮阅读KPI，逐光新未来” 阅读打卡</w:t>
      </w:r>
    </w:p>
    <w:p w14:paraId="06A81F84">
      <w:pPr>
        <w:spacing w:line="570" w:lineRule="exact"/>
        <w:ind w:firstLine="643" w:firstLineChars="200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</w:p>
    <w:p w14:paraId="15ED88DB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“腹有诗书气自华，最是书香能致远”，坚持日常阅读打卡，是培育读者阅读习惯、涵养文化素养的有效途径，更是丰富精神世界、提升综合素养的重要方式。在全民阅读的时代背景下，为进一步营造校园浓厚的读书氛围，激发读者的阅读热情，引导读者在文字中汲取智慧、在阅读中遇见更好的自己，特策划以 “点亮阅读 KPI，逐光新未来”为主题的阅读打卡活动。现将活动相关事项通知如下：</w:t>
      </w:r>
    </w:p>
    <w:p w14:paraId="23BF884E">
      <w:pPr>
        <w:spacing w:line="570" w:lineRule="exact"/>
        <w:ind w:firstLine="602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一、活动主题</w:t>
      </w:r>
    </w:p>
    <w:p w14:paraId="422586A3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“点亮阅读 KPI，逐光新未来”</w:t>
      </w:r>
    </w:p>
    <w:p w14:paraId="66BE9931">
      <w:pPr>
        <w:spacing w:line="570" w:lineRule="exact"/>
        <w:ind w:firstLine="596" w:firstLineChars="198"/>
        <w:rPr>
          <w:rFonts w:hint="eastAsia" w:ascii="黑体" w:hAnsi="黑体" w:eastAsia="黑体" w:cs="黑体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二、活动时间</w:t>
      </w:r>
    </w:p>
    <w:p w14:paraId="40B2D5C3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活动时间：2026年4月20日-2026年8月30日</w:t>
      </w:r>
    </w:p>
    <w:p w14:paraId="3B2DB64B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评选时间：2026年9月下旬</w:t>
      </w:r>
    </w:p>
    <w:p w14:paraId="64E04B5A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公布时间：2026年10月1日前</w:t>
      </w:r>
    </w:p>
    <w:p w14:paraId="006DE17E">
      <w:pPr>
        <w:spacing w:line="570" w:lineRule="exact"/>
        <w:ind w:firstLine="596" w:firstLineChars="198"/>
        <w:rPr>
          <w:rFonts w:hint="eastAsia" w:ascii="黑体" w:hAnsi="黑体" w:eastAsia="黑体" w:cs="黑体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三、活动对象</w:t>
      </w:r>
    </w:p>
    <w:p w14:paraId="1E1DBAC6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全体师生</w:t>
      </w:r>
    </w:p>
    <w:p w14:paraId="3C36EDA2">
      <w:pPr>
        <w:spacing w:line="570" w:lineRule="exact"/>
        <w:ind w:firstLine="596" w:firstLineChars="198"/>
        <w:rPr>
          <w:rFonts w:hint="eastAsia" w:ascii="黑体" w:hAnsi="黑体" w:eastAsia="黑体" w:cs="黑体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四、活动说明</w:t>
      </w:r>
    </w:p>
    <w:p w14:paraId="4C37A44B">
      <w:pPr>
        <w:spacing w:line="570" w:lineRule="exact"/>
        <w:ind w:firstLine="602" w:firstLineChars="200"/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  <w:t>（一）打卡要求</w:t>
      </w:r>
    </w:p>
    <w:p w14:paraId="6B347AAE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1.打卡书籍：参与者可自由挑选文学经典、人文社科、科普新知、名家散文、成长励志等各类正规公开发行的优质书籍，也可选择活动页面推荐的精品书库，鼓励跨领域、多类型阅读，拒绝低俗、非正规出版物。</w:t>
      </w:r>
    </w:p>
    <w:p w14:paraId="04F82055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2.打卡内容：</w:t>
      </w:r>
      <w:r>
        <w:rPr>
          <w:rFonts w:hint="eastAsia" w:ascii="仿宋" w:hAnsi="仿宋" w:eastAsia="仿宋" w:cs="黑体"/>
          <w:bCs/>
          <w:sz w:val="30"/>
          <w:szCs w:val="30"/>
        </w:rPr>
        <w:t>参与对象在</w:t>
      </w:r>
      <w:r>
        <w:rPr>
          <w:rFonts w:hint="eastAsia" w:ascii="仿宋" w:hAnsi="仿宋" w:eastAsia="仿宋" w:cs="黑体"/>
          <w:bCs/>
          <w:sz w:val="30"/>
          <w:szCs w:val="30"/>
          <w:lang w:val="en-US" w:eastAsia="zh-CN"/>
        </w:rPr>
        <w:t>活动</w:t>
      </w:r>
      <w:r>
        <w:rPr>
          <w:rFonts w:hint="eastAsia" w:ascii="仿宋" w:hAnsi="仿宋" w:eastAsia="仿宋" w:cs="黑体"/>
          <w:bCs/>
          <w:sz w:val="30"/>
          <w:szCs w:val="30"/>
        </w:rPr>
        <w:t>过程中需累计满21天</w:t>
      </w:r>
      <w:r>
        <w:rPr>
          <w:rFonts w:hint="eastAsia" w:ascii="仿宋" w:hAnsi="仿宋" w:eastAsia="仿宋" w:cs="黑体"/>
          <w:bCs/>
          <w:sz w:val="30"/>
          <w:szCs w:val="30"/>
          <w:lang w:val="en-US" w:eastAsia="zh-CN"/>
        </w:rPr>
        <w:t>阅读</w:t>
      </w:r>
      <w:r>
        <w:rPr>
          <w:rFonts w:hint="eastAsia" w:ascii="仿宋" w:hAnsi="仿宋" w:eastAsia="仿宋" w:cs="黑体"/>
          <w:bCs/>
          <w:sz w:val="30"/>
          <w:szCs w:val="30"/>
        </w:rPr>
        <w:t>打卡，摘抄书中片段并附上自我心得（</w:t>
      </w:r>
      <w:r>
        <w:rPr>
          <w:rFonts w:hint="eastAsia" w:ascii="仿宋" w:hAnsi="仿宋" w:eastAsia="仿宋" w:cs="黑体"/>
          <w:bCs/>
          <w:sz w:val="30"/>
          <w:szCs w:val="30"/>
          <w:lang w:val="en-US" w:eastAsia="zh-CN"/>
        </w:rPr>
        <w:t>需不少于</w:t>
      </w:r>
      <w:r>
        <w:rPr>
          <w:rFonts w:hint="eastAsia" w:ascii="仿宋" w:hAnsi="仿宋" w:eastAsia="仿宋" w:cs="黑体"/>
          <w:bCs/>
          <w:sz w:val="30"/>
          <w:szCs w:val="30"/>
        </w:rPr>
        <w:t>30字的优质内容），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打卡内容不得重复、赘述，</w:t>
      </w:r>
      <w:r>
        <w:rPr>
          <w:rFonts w:hint="eastAsia" w:ascii="仿宋" w:hAnsi="仿宋" w:eastAsia="仿宋" w:cs="黑体"/>
          <w:bCs/>
          <w:sz w:val="30"/>
          <w:szCs w:val="30"/>
        </w:rPr>
        <w:t>自我心得</w:t>
      </w:r>
      <w:bookmarkStart w:id="0" w:name="_GoBack"/>
      <w:bookmarkEnd w:id="0"/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杜绝抄袭，否则视为无效打卡。</w:t>
      </w:r>
    </w:p>
    <w:p w14:paraId="2FAF3F9D">
      <w:pPr>
        <w:spacing w:line="570" w:lineRule="exact"/>
        <w:ind w:firstLine="602" w:firstLineChars="200"/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  <w:t>（二）参与方式</w:t>
      </w:r>
    </w:p>
    <w:p w14:paraId="6F114DD2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通过超星学习通 APP 进行阅读打卡，读者可直接登录后在首页右上角“邀请码”处输入“</w:t>
      </w:r>
      <w:r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  <w:t>wywmtsg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”进入</w:t>
      </w:r>
      <w:r>
        <w:rPr>
          <w:rFonts w:hint="eastAsia" w:ascii="仿宋" w:hAnsi="仿宋" w:eastAsia="仿宋"/>
          <w:sz w:val="30"/>
          <w:szCs w:val="30"/>
        </w:rPr>
        <w:t>福州外语外贸学院图书馆首页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。</w:t>
      </w:r>
      <w:r>
        <w:rPr>
          <w:rFonts w:hint="eastAsia" w:ascii="仿宋" w:hAnsi="仿宋" w:eastAsia="仿宋"/>
          <w:sz w:val="30"/>
          <w:szCs w:val="30"/>
        </w:rPr>
        <w:t>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轮播图</w:t>
      </w:r>
      <w:r>
        <w:rPr>
          <w:rFonts w:hint="eastAsia" w:ascii="仿宋" w:hAnsi="仿宋" w:eastAsia="仿宋"/>
          <w:sz w:val="30"/>
          <w:szCs w:val="30"/>
        </w:rPr>
        <w:t>中点击“点亮阅读KPI，逐光新未来”模块进入活动界面</w:t>
      </w:r>
      <w:r>
        <w:rPr>
          <w:rFonts w:hint="eastAsia" w:ascii="仿宋" w:hAnsi="仿宋" w:eastAsia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按系统提示完成每日打卡操作。</w:t>
      </w:r>
      <w:r>
        <w:rPr>
          <w:rFonts w:hint="eastAsia" w:ascii="仿宋" w:hAnsi="仿宋" w:eastAsia="仿宋"/>
          <w:sz w:val="30"/>
          <w:szCs w:val="30"/>
        </w:rPr>
        <w:t>（具体操作流程见附件）</w:t>
      </w:r>
    </w:p>
    <w:p w14:paraId="3E91B325">
      <w:pPr>
        <w:spacing w:line="570" w:lineRule="exact"/>
        <w:ind w:firstLine="602" w:firstLineChars="200"/>
        <w:rPr>
          <w:rFonts w:hint="default" w:ascii="仿宋" w:hAnsi="仿宋" w:eastAsia="仿宋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  <w:t>（三）图书馆联合二级学院开展读书分享会</w:t>
      </w:r>
    </w:p>
    <w:p w14:paraId="0291ACF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600" w:firstLineChars="0"/>
        <w:jc w:val="left"/>
        <w:rPr>
          <w:rFonts w:hint="default" w:ascii="仿宋" w:hAnsi="仿宋" w:eastAsia="仿宋"/>
          <w:sz w:val="30"/>
          <w:szCs w:val="30"/>
          <w:lang w:val="en-US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为进一步发挥“阅读达人”的示范引领作用，增强获奖者的成就感和获得感，评选结果公布后，“阅读达人”所在学院可联合图书馆共同开展读书分享会。分享主题可结合“阅读达人”自身打卡经历、阅读心得、阅读方法技巧等内容或根据学院专业特色定制。本次阅读延伸活动，实行“阅读达人”所在学院自行报名的参与原则。报名截止时间：2026年9月30日，报名联系图书馆阅读推广部吴老师0591-27561093。</w:t>
      </w:r>
    </w:p>
    <w:p w14:paraId="29EF5CBE">
      <w:pPr>
        <w:spacing w:line="570" w:lineRule="exact"/>
        <w:ind w:firstLine="602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五、评选方式及奖项设置</w:t>
      </w:r>
    </w:p>
    <w:p w14:paraId="223EF483">
      <w:pPr>
        <w:spacing w:line="570" w:lineRule="exact"/>
        <w:ind w:firstLine="602" w:firstLineChars="200"/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  <w:t>（一）评选方式</w:t>
      </w:r>
    </w:p>
    <w:p w14:paraId="29038E47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参评资格：活动期间累计完成21天及以上有效打卡的参与者，方可进入评选环节。</w:t>
      </w:r>
    </w:p>
    <w:p w14:paraId="1ECB6827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评选环节：由专业评审教师从参与者的积极性、阅读打卡内容的原创性、内容深度、文字表达、阅读感悟等维度进行专业评审，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</w:rPr>
        <w:t>最终评选出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 w:cs="仿宋_GB2312"/>
          <w:bCs/>
          <w:kern w:val="0"/>
          <w:sz w:val="30"/>
          <w:szCs w:val="30"/>
        </w:rPr>
        <w:t>名“阅读达人”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，确保评选公平、公正、公开。</w:t>
      </w:r>
    </w:p>
    <w:p w14:paraId="34B5C972">
      <w:pPr>
        <w:spacing w:line="570" w:lineRule="exact"/>
        <w:ind w:firstLine="602" w:firstLineChars="200"/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0"/>
          <w:szCs w:val="30"/>
          <w:lang w:val="en-US" w:eastAsia="zh-CN"/>
        </w:rPr>
        <w:t>（二）奖项设置</w:t>
      </w:r>
    </w:p>
    <w:p w14:paraId="25A595EA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阅读达人（10名）：颁发校级荣誉证书+精美奖品，授予图书馆VIP特权（1.拥有专属专座；2.提升其一年的借阅权限；每人来馆借阅图书数量由十本提升为三十本，单次借阅期限一个月提升为三个月；3.优先借阅图书馆未上架新书）。</w:t>
      </w:r>
    </w:p>
    <w:p w14:paraId="4DA06AD3">
      <w:pPr>
        <w:spacing w:line="570" w:lineRule="exact"/>
        <w:ind w:firstLine="602" w:firstLineChars="200"/>
        <w:rPr>
          <w:rFonts w:hint="eastAsia" w:ascii="黑体" w:hAnsi="黑体" w:eastAsia="黑体" w:cs="黑体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六、联系方式</w:t>
      </w:r>
    </w:p>
    <w:p w14:paraId="7A398783">
      <w:pPr>
        <w:spacing w:line="570" w:lineRule="exact"/>
        <w:ind w:firstLine="48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2910205</wp:posOffset>
            </wp:positionH>
            <wp:positionV relativeFrom="paragraph">
              <wp:posOffset>551815</wp:posOffset>
            </wp:positionV>
            <wp:extent cx="2218055" cy="2618105"/>
            <wp:effectExtent l="0" t="0" r="10795" b="10795"/>
            <wp:wrapSquare wrapText="bothSides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t="14000" b="19642"/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2618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活动参与过程中遇任何问题，可通过读书节活动官方 QQ 群进行咨询：</w:t>
      </w:r>
    </w:p>
    <w:p w14:paraId="3D67B716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 xml:space="preserve"> QQ 群（群号：785975725）</w:t>
      </w:r>
    </w:p>
    <w:p w14:paraId="582D75CF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</w:p>
    <w:p w14:paraId="3106BFCC">
      <w:pPr>
        <w:spacing w:line="570" w:lineRule="exact"/>
        <w:ind w:firstLine="420" w:firstLineChars="200"/>
        <w:rPr>
          <w:rFonts w:hint="default" w:ascii="宋体" w:hAnsi="宋体" w:cs="微软雅黑" w:eastAsiaTheme="minorEastAsia"/>
          <w:lang w:val="en-US" w:eastAsia="zh-CN"/>
        </w:rPr>
      </w:pPr>
      <w:r>
        <w:rPr>
          <w:rFonts w:hint="eastAsia" w:ascii="宋体" w:hAnsi="宋体" w:cs="微软雅黑"/>
          <w:lang w:val="en-US" w:eastAsia="zh-CN"/>
        </w:rPr>
        <w:t xml:space="preserve">   </w:t>
      </w:r>
    </w:p>
    <w:p w14:paraId="6DE79CC2">
      <w:pPr>
        <w:spacing w:line="570" w:lineRule="exact"/>
        <w:rPr>
          <w:rFonts w:hint="eastAsia" w:ascii="宋体" w:hAnsi="宋体" w:cs="微软雅黑"/>
        </w:rPr>
      </w:pPr>
    </w:p>
    <w:p w14:paraId="4070C2E8">
      <w:pPr>
        <w:spacing w:line="570" w:lineRule="exact"/>
        <w:rPr>
          <w:rFonts w:hint="eastAsia" w:ascii="宋体" w:hAnsi="宋体" w:cs="微软雅黑"/>
        </w:rPr>
      </w:pPr>
    </w:p>
    <w:p w14:paraId="7A5B32A0">
      <w:pPr>
        <w:spacing w:line="570" w:lineRule="exact"/>
        <w:rPr>
          <w:rFonts w:hint="eastAsia" w:ascii="宋体" w:hAnsi="宋体" w:cs="微软雅黑"/>
        </w:rPr>
      </w:pPr>
    </w:p>
    <w:p w14:paraId="21944D2B">
      <w:pPr>
        <w:spacing w:line="570" w:lineRule="exact"/>
        <w:rPr>
          <w:rFonts w:hint="eastAsia" w:ascii="宋体" w:hAnsi="宋体" w:cs="微软雅黑"/>
        </w:rPr>
      </w:pPr>
    </w:p>
    <w:p w14:paraId="4F798EE4">
      <w:pPr>
        <w:jc w:val="both"/>
        <w:rPr>
          <w:rFonts w:hint="eastAsia" w:ascii="仿宋" w:hAnsi="仿宋" w:eastAsia="仿宋" w:cs="黑体"/>
          <w:bCs/>
          <w:sz w:val="30"/>
          <w:szCs w:val="30"/>
        </w:rPr>
      </w:pPr>
    </w:p>
    <w:p w14:paraId="689CF96F">
      <w:pPr>
        <w:spacing w:line="570" w:lineRule="exact"/>
        <w:jc w:val="right"/>
        <w:rPr>
          <w:rFonts w:hint="eastAsia" w:ascii="仿宋" w:hAnsi="仿宋" w:eastAsia="仿宋" w:cs="黑体"/>
          <w:bCs/>
          <w:sz w:val="30"/>
          <w:szCs w:val="30"/>
        </w:rPr>
      </w:pPr>
    </w:p>
    <w:p w14:paraId="760A7F86">
      <w:pPr>
        <w:spacing w:line="570" w:lineRule="exact"/>
        <w:jc w:val="right"/>
        <w:rPr>
          <w:rFonts w:hint="eastAsia" w:ascii="仿宋" w:hAnsi="仿宋" w:eastAsia="仿宋" w:cs="黑体"/>
          <w:bCs/>
          <w:sz w:val="30"/>
          <w:szCs w:val="30"/>
        </w:rPr>
      </w:pPr>
    </w:p>
    <w:p w14:paraId="712C62B6">
      <w:pPr>
        <w:spacing w:line="570" w:lineRule="exact"/>
        <w:jc w:val="right"/>
        <w:rPr>
          <w:rFonts w:hint="eastAsia" w:ascii="仿宋" w:hAnsi="仿宋" w:eastAsia="仿宋" w:cs="黑体"/>
          <w:bCs/>
          <w:sz w:val="30"/>
          <w:szCs w:val="30"/>
        </w:rPr>
      </w:pPr>
    </w:p>
    <w:p w14:paraId="38B312A2">
      <w:pPr>
        <w:spacing w:line="570" w:lineRule="exact"/>
        <w:jc w:val="right"/>
        <w:rPr>
          <w:rFonts w:hint="eastAsia" w:ascii="仿宋" w:hAnsi="仿宋" w:eastAsia="仿宋" w:cs="黑体"/>
          <w:bCs/>
          <w:sz w:val="30"/>
          <w:szCs w:val="30"/>
        </w:rPr>
      </w:pPr>
    </w:p>
    <w:p w14:paraId="2A5F69B1">
      <w:pPr>
        <w:spacing w:line="570" w:lineRule="exact"/>
        <w:jc w:val="right"/>
        <w:rPr>
          <w:rFonts w:hint="eastAsia" w:ascii="仿宋" w:hAnsi="仿宋" w:eastAsia="仿宋" w:cs="黑体"/>
          <w:bCs/>
          <w:sz w:val="30"/>
          <w:szCs w:val="30"/>
        </w:rPr>
      </w:pPr>
    </w:p>
    <w:p w14:paraId="3E33EADD">
      <w:pPr>
        <w:spacing w:line="570" w:lineRule="exact"/>
        <w:jc w:val="both"/>
        <w:rPr>
          <w:rFonts w:hint="eastAsia" w:ascii="宋体" w:hAnsi="宋体"/>
          <w:b/>
          <w:bCs/>
          <w:sz w:val="36"/>
          <w:szCs w:val="32"/>
        </w:rPr>
      </w:pPr>
      <w:r>
        <w:rPr>
          <w:rFonts w:hint="eastAsia" w:ascii="宋体" w:hAnsi="宋体" w:cs="微软雅黑"/>
        </w:rPr>
        <w:t>附件</w:t>
      </w:r>
    </w:p>
    <w:p w14:paraId="176C3DC2">
      <w:pPr>
        <w:jc w:val="center"/>
        <w:rPr>
          <w:rFonts w:ascii="宋体" w:hAnsi="宋体"/>
          <w:b/>
          <w:bCs/>
          <w:sz w:val="36"/>
          <w:szCs w:val="32"/>
        </w:rPr>
      </w:pPr>
      <w:r>
        <w:rPr>
          <w:rFonts w:hint="eastAsia" w:ascii="宋体" w:hAnsi="宋体"/>
          <w:b/>
          <w:bCs/>
          <w:sz w:val="36"/>
          <w:szCs w:val="32"/>
        </w:rPr>
        <w:t>超星学习通APP打卡操作流程</w:t>
      </w:r>
    </w:p>
    <w:p w14:paraId="639B207D">
      <w:pPr>
        <w:spacing w:line="570" w:lineRule="exact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（一）参与方式</w:t>
      </w:r>
    </w:p>
    <w:p w14:paraId="395D7127">
      <w:pPr>
        <w:spacing w:line="570" w:lineRule="exact"/>
        <w:ind w:firstLine="600" w:firstLineChars="200"/>
        <w:rPr>
          <w:rFonts w:ascii="仿宋" w:hAnsi="仿宋" w:eastAsia="仿宋" w:cs="黑体"/>
          <w:bCs/>
          <w:sz w:val="30"/>
          <w:szCs w:val="30"/>
        </w:rPr>
      </w:pPr>
      <w:r>
        <w:rPr>
          <w:rFonts w:ascii="仿宋" w:hAnsi="仿宋" w:eastAsia="仿宋" w:cs="黑体"/>
          <w:bCs/>
          <w:sz w:val="30"/>
          <w:szCs w:val="30"/>
        </w:rPr>
        <w:t>1.下载“超星学习通”APP ：用微信扫描下方二维码或在手机应用商店搜索“超星学习通”下载。</w:t>
      </w:r>
    </w:p>
    <w:p w14:paraId="532AE40F">
      <w:pPr>
        <w:spacing w:line="570" w:lineRule="exact"/>
        <w:ind w:firstLine="600" w:firstLineChars="200"/>
        <w:jc w:val="left"/>
        <w:textAlignment w:val="baseline"/>
        <w:rPr>
          <w:rFonts w:ascii="仿宋" w:hAnsi="仿宋" w:eastAsia="仿宋" w:cs="微软雅黑"/>
          <w:sz w:val="30"/>
          <w:szCs w:val="30"/>
        </w:rPr>
      </w:pPr>
      <w:r>
        <w:rPr>
          <w:rFonts w:hint="eastAsia" w:ascii="仿宋" w:hAnsi="仿宋" w:eastAsia="仿宋" w:cs="微软雅黑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97790</wp:posOffset>
            </wp:positionV>
            <wp:extent cx="1939290" cy="1905635"/>
            <wp:effectExtent l="0" t="0" r="3810" b="184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278" cy="1915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微软雅黑"/>
          <w:sz w:val="30"/>
          <w:szCs w:val="30"/>
        </w:rPr>
        <w:t xml:space="preserve"> </w:t>
      </w:r>
      <w:r>
        <w:rPr>
          <w:rFonts w:ascii="仿宋" w:hAnsi="仿宋" w:eastAsia="仿宋" w:cs="微软雅黑"/>
          <w:sz w:val="30"/>
          <w:szCs w:val="30"/>
        </w:rPr>
        <w:t xml:space="preserve">                                                      </w:t>
      </w:r>
    </w:p>
    <w:p w14:paraId="48D9FCDE">
      <w:pPr>
        <w:spacing w:line="570" w:lineRule="exact"/>
        <w:ind w:firstLine="600" w:firstLineChars="200"/>
        <w:jc w:val="left"/>
        <w:textAlignment w:val="baseline"/>
        <w:rPr>
          <w:rFonts w:ascii="仿宋" w:hAnsi="仿宋" w:eastAsia="仿宋" w:cs="微软雅黑"/>
          <w:sz w:val="30"/>
          <w:szCs w:val="30"/>
        </w:rPr>
      </w:pPr>
    </w:p>
    <w:p w14:paraId="342D3C0B">
      <w:pPr>
        <w:spacing w:line="570" w:lineRule="exact"/>
        <w:ind w:firstLine="600" w:firstLineChars="200"/>
        <w:jc w:val="left"/>
        <w:textAlignment w:val="baseline"/>
        <w:rPr>
          <w:rFonts w:ascii="仿宋" w:hAnsi="仿宋" w:eastAsia="仿宋" w:cs="微软雅黑"/>
          <w:sz w:val="30"/>
          <w:szCs w:val="30"/>
        </w:rPr>
      </w:pPr>
    </w:p>
    <w:p w14:paraId="24B86767">
      <w:pPr>
        <w:spacing w:line="570" w:lineRule="exact"/>
        <w:ind w:firstLine="600" w:firstLineChars="200"/>
        <w:jc w:val="left"/>
        <w:textAlignment w:val="baseline"/>
        <w:rPr>
          <w:rFonts w:ascii="仿宋" w:hAnsi="仿宋" w:eastAsia="仿宋" w:cs="微软雅黑"/>
          <w:sz w:val="30"/>
          <w:szCs w:val="30"/>
        </w:rPr>
      </w:pPr>
    </w:p>
    <w:p w14:paraId="1613E718">
      <w:pPr>
        <w:spacing w:line="570" w:lineRule="exact"/>
        <w:jc w:val="left"/>
        <w:textAlignment w:val="baseline"/>
        <w:rPr>
          <w:rFonts w:ascii="仿宋" w:hAnsi="仿宋" w:eastAsia="仿宋" w:cs="微软雅黑"/>
          <w:sz w:val="30"/>
          <w:szCs w:val="30"/>
        </w:rPr>
      </w:pPr>
    </w:p>
    <w:p w14:paraId="1044EDCC">
      <w:pPr>
        <w:spacing w:line="570" w:lineRule="exact"/>
        <w:jc w:val="left"/>
        <w:textAlignment w:val="baseline"/>
        <w:rPr>
          <w:rFonts w:ascii="仿宋" w:hAnsi="仿宋" w:eastAsia="仿宋" w:cs="微软雅黑"/>
          <w:sz w:val="30"/>
          <w:szCs w:val="30"/>
        </w:rPr>
      </w:pPr>
    </w:p>
    <w:p w14:paraId="298391AE">
      <w:pPr>
        <w:numPr>
          <w:ilvl w:val="0"/>
          <w:numId w:val="1"/>
        </w:numPr>
        <w:spacing w:line="500" w:lineRule="exact"/>
        <w:ind w:firstLine="600" w:firstLineChars="200"/>
        <w:rPr>
          <w:rFonts w:hint="eastAsia" w:ascii="仿宋" w:hAnsi="仿宋" w:eastAsia="仿宋" w:cs="黑体"/>
          <w:bCs/>
          <w:sz w:val="30"/>
          <w:szCs w:val="30"/>
        </w:rPr>
      </w:pPr>
      <w:r>
        <w:rPr>
          <w:rFonts w:hint="eastAsia" w:ascii="仿宋" w:hAnsi="仿宋" w:eastAsia="仿宋" w:cs="黑体"/>
          <w:bCs/>
          <w:sz w:val="30"/>
          <w:szCs w:val="30"/>
        </w:rPr>
        <w:t>登录：下载后点击“我”进行登录，新用户请选择“新用户注册”，并根据提示完善个人信息，绑定手机号的老用户可直接用手机号登录。</w:t>
      </w:r>
    </w:p>
    <w:p w14:paraId="29DA88E0">
      <w:pPr>
        <w:numPr>
          <w:ilvl w:val="0"/>
          <w:numId w:val="0"/>
        </w:numPr>
        <w:spacing w:line="500" w:lineRule="exact"/>
        <w:rPr>
          <w:rFonts w:hint="eastAsia" w:ascii="仿宋" w:hAnsi="仿宋" w:eastAsia="仿宋" w:cs="黑体"/>
          <w:bCs/>
          <w:sz w:val="30"/>
          <w:szCs w:val="30"/>
        </w:rPr>
      </w:pPr>
    </w:p>
    <w:p w14:paraId="6954CC74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drawing>
          <wp:inline distT="0" distB="0" distL="114300" distR="114300">
            <wp:extent cx="1731645" cy="3346450"/>
            <wp:effectExtent l="9525" t="9525" r="11430" b="15875"/>
            <wp:docPr id="5" name="图片 6" descr="登录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登录一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3346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drawing>
          <wp:inline distT="0" distB="0" distL="114300" distR="114300">
            <wp:extent cx="1748155" cy="3314065"/>
            <wp:effectExtent l="9525" t="9525" r="13970" b="10160"/>
            <wp:docPr id="7" name="图片 7" descr="登录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登录二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33140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F06A2A">
      <w:pPr>
        <w:numPr>
          <w:ilvl w:val="0"/>
          <w:numId w:val="2"/>
        </w:numPr>
        <w:spacing w:line="500" w:lineRule="exact"/>
        <w:ind w:firstLine="600" w:firstLineChars="200"/>
        <w:rPr>
          <w:rFonts w:hint="eastAsia" w:ascii="仿宋" w:hAnsi="仿宋" w:eastAsia="仿宋" w:cs="黑体"/>
          <w:bCs/>
          <w:sz w:val="30"/>
          <w:szCs w:val="30"/>
        </w:rPr>
      </w:pPr>
      <w:r>
        <w:rPr>
          <w:rFonts w:hint="eastAsia" w:ascii="仿宋" w:hAnsi="仿宋" w:eastAsia="仿宋" w:cs="黑体"/>
          <w:bCs/>
          <w:sz w:val="30"/>
          <w:szCs w:val="30"/>
        </w:rPr>
        <w:t>在【首页】右上角“</w:t>
      </w:r>
      <w:r>
        <w:rPr>
          <w:rFonts w:hint="eastAsia" w:ascii="仿宋" w:hAnsi="仿宋" w:eastAsia="仿宋" w:cs="黑体"/>
          <w:b/>
          <w:bCs/>
          <w:sz w:val="30"/>
          <w:szCs w:val="30"/>
        </w:rPr>
        <w:t>邀请码</w:t>
      </w:r>
      <w:r>
        <w:rPr>
          <w:rFonts w:hint="eastAsia" w:ascii="仿宋" w:hAnsi="仿宋" w:eastAsia="仿宋" w:cs="黑体"/>
          <w:bCs/>
          <w:sz w:val="30"/>
          <w:szCs w:val="30"/>
        </w:rPr>
        <w:t>”处输入“</w:t>
      </w:r>
      <w:r>
        <w:rPr>
          <w:rFonts w:hint="eastAsia" w:ascii="仿宋" w:hAnsi="仿宋" w:eastAsia="仿宋" w:cs="黑体"/>
          <w:b/>
          <w:bCs/>
          <w:color w:val="FF0000"/>
          <w:sz w:val="30"/>
          <w:szCs w:val="30"/>
        </w:rPr>
        <w:t>wywmtsg</w:t>
      </w:r>
      <w:r>
        <w:rPr>
          <w:rFonts w:hint="eastAsia" w:ascii="仿宋" w:hAnsi="仿宋" w:eastAsia="仿宋" w:cs="黑体"/>
          <w:bCs/>
          <w:sz w:val="30"/>
          <w:szCs w:val="30"/>
        </w:rPr>
        <w:t>”进入福州外语外贸学院图书馆首页，点击</w:t>
      </w:r>
      <w:r>
        <w:rPr>
          <w:rFonts w:hint="eastAsia" w:ascii="仿宋" w:hAnsi="仿宋" w:eastAsia="仿宋" w:cs="黑体"/>
          <w:bCs/>
          <w:sz w:val="30"/>
          <w:szCs w:val="30"/>
          <w:lang w:val="en-US" w:eastAsia="zh-CN"/>
        </w:rPr>
        <w:t>轮播图</w:t>
      </w:r>
      <w:r>
        <w:rPr>
          <w:rFonts w:hint="eastAsia" w:ascii="仿宋" w:hAnsi="仿宋" w:eastAsia="仿宋" w:cs="黑体"/>
          <w:bCs/>
          <w:sz w:val="30"/>
          <w:szCs w:val="30"/>
        </w:rPr>
        <w:t>“</w:t>
      </w:r>
      <w:r>
        <w:rPr>
          <w:rFonts w:hint="eastAsia" w:ascii="仿宋" w:hAnsi="仿宋" w:eastAsia="仿宋" w:cs="黑体"/>
          <w:b/>
          <w:bCs/>
          <w:sz w:val="30"/>
          <w:szCs w:val="30"/>
        </w:rPr>
        <w:t>点亮阅读KPI，逐光新未来</w:t>
      </w:r>
      <w:r>
        <w:rPr>
          <w:rFonts w:hint="eastAsia" w:ascii="仿宋" w:hAnsi="仿宋" w:eastAsia="仿宋" w:cs="黑体"/>
          <w:bCs/>
          <w:sz w:val="30"/>
          <w:szCs w:val="30"/>
        </w:rPr>
        <w:t>”进入活动界面即可参与活动。</w:t>
      </w:r>
    </w:p>
    <w:p w14:paraId="0EEF4963">
      <w:pPr>
        <w:numPr>
          <w:ilvl w:val="0"/>
          <w:numId w:val="0"/>
        </w:numPr>
        <w:spacing w:line="500" w:lineRule="exact"/>
        <w:rPr>
          <w:rFonts w:hint="eastAsia" w:ascii="仿宋" w:hAnsi="仿宋" w:eastAsia="仿宋" w:cs="黑体"/>
          <w:bCs/>
          <w:sz w:val="30"/>
          <w:szCs w:val="30"/>
        </w:rPr>
      </w:pPr>
    </w:p>
    <w:p w14:paraId="1F97F007">
      <w:pPr>
        <w:adjustRightInd w:val="0"/>
        <w:snapToGrid w:val="0"/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487680</wp:posOffset>
                </wp:positionV>
                <wp:extent cx="1939925" cy="831215"/>
                <wp:effectExtent l="13970" t="14605" r="27305" b="304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8312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65pt;margin-top:38.4pt;height:65.45pt;width:152.75pt;z-index:251660288;v-text-anchor:middle;mso-width-relative:page;mso-height-relative:page;" filled="f" stroked="t" coordsize="21600,21600" o:gfxdata="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osuPr2QAAAAoBAAAPAAAAAAAAAAEAIAAAACIAAABkcnMvZG93bnJldi54&#10;bWxQSwECFAAUAAAACACHTuJA0O+YMWsCAADLBAAADgAAAAAAAAABACAAAAAoAQAAZHJzL2Uyb0Rv&#10;Yy54bWxQSwUGAAAAAAYABgBZAQAABQYAAAAA&#10;">
                <v:fill on="f" focussize="0,0"/>
                <v:stroke weight="2.25pt" color="#FF0000 [32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/>
          <w:sz w:val="28"/>
          <w:szCs w:val="28"/>
        </w:rPr>
        <w:drawing>
          <wp:inline distT="0" distB="0" distL="114300" distR="114300">
            <wp:extent cx="2105660" cy="3954145"/>
            <wp:effectExtent l="9525" t="9525" r="18415" b="17780"/>
            <wp:docPr id="9" name="图片 1" descr="cdbe6d8f75084c791c8a5c9b4254d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cdbe6d8f75084c791c8a5c9b4254dd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39541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 w:eastAsiaTheme="minorEastAsia"/>
          <w:sz w:val="28"/>
          <w:szCs w:val="28"/>
          <w:lang w:eastAsia="zh-CN"/>
        </w:rPr>
        <w:drawing>
          <wp:inline distT="0" distB="0" distL="114300" distR="114300">
            <wp:extent cx="2022475" cy="3991610"/>
            <wp:effectExtent l="9525" t="9525" r="25400" b="18415"/>
            <wp:docPr id="2" name="图片 2" descr="3a5cbbb3ca6cc6f20d358cd1c3cb9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a5cbbb3ca6cc6f20d358cd1c3cb97e6"/>
                    <pic:cNvPicPr>
                      <a:picLocks noChangeAspect="1"/>
                    </pic:cNvPicPr>
                  </pic:nvPicPr>
                  <pic:blipFill>
                    <a:blip r:embed="rId9"/>
                    <a:srcRect t="3776"/>
                    <a:stretch>
                      <a:fillRect/>
                    </a:stretch>
                  </pic:blipFill>
                  <pic:spPr>
                    <a:xfrm>
                      <a:off x="0" y="0"/>
                      <a:ext cx="2022475" cy="39916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02D712">
      <w:pPr>
        <w:rPr>
          <w:rFonts w:hint="eastAsia" w:ascii="黑体" w:hAnsi="黑体" w:eastAsia="黑体" w:cs="黑体"/>
          <w:b/>
          <w:sz w:val="30"/>
          <w:szCs w:val="30"/>
        </w:rPr>
      </w:pPr>
    </w:p>
    <w:p w14:paraId="7F2BC82C">
      <w:pPr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（二）</w:t>
      </w:r>
      <w:r>
        <w:rPr>
          <w:rFonts w:ascii="黑体" w:hAnsi="黑体" w:eastAsia="黑体" w:cs="黑体"/>
          <w:b/>
          <w:sz w:val="30"/>
          <w:szCs w:val="30"/>
        </w:rPr>
        <w:t>活动</w:t>
      </w:r>
      <w:r>
        <w:rPr>
          <w:rFonts w:hint="eastAsia" w:ascii="黑体" w:hAnsi="黑体" w:eastAsia="黑体" w:cs="黑体"/>
          <w:b/>
          <w:sz w:val="30"/>
          <w:szCs w:val="30"/>
        </w:rPr>
        <w:t>内容</w:t>
      </w:r>
    </w:p>
    <w:p w14:paraId="48899AEE">
      <w:pPr>
        <w:spacing w:line="500" w:lineRule="exact"/>
        <w:ind w:firstLine="600" w:firstLineChars="200"/>
        <w:rPr>
          <w:rFonts w:ascii="仿宋" w:hAnsi="仿宋" w:eastAsia="仿宋" w:cs="黑体"/>
          <w:bCs/>
          <w:sz w:val="30"/>
          <w:szCs w:val="30"/>
        </w:rPr>
      </w:pPr>
      <w:r>
        <w:rPr>
          <w:rFonts w:hint="eastAsia" w:ascii="仿宋" w:hAnsi="仿宋" w:eastAsia="仿宋" w:cs="黑体"/>
          <w:bCs/>
          <w:sz w:val="30"/>
          <w:szCs w:val="30"/>
        </w:rPr>
        <w:t>1.</w:t>
      </w:r>
      <w:r>
        <w:rPr>
          <w:rFonts w:hint="eastAsia" w:ascii="仿宋" w:hAnsi="仿宋" w:eastAsia="仿宋" w:cs="黑体"/>
          <w:b/>
          <w:bCs/>
          <w:sz w:val="30"/>
          <w:szCs w:val="30"/>
        </w:rPr>
        <w:t>每日打卡</w:t>
      </w:r>
      <w:r>
        <w:rPr>
          <w:rFonts w:ascii="仿宋" w:hAnsi="仿宋" w:eastAsia="仿宋" w:cs="黑体"/>
          <w:bCs/>
          <w:sz w:val="30"/>
          <w:szCs w:val="30"/>
        </w:rPr>
        <w:t>：</w:t>
      </w:r>
      <w:r>
        <w:rPr>
          <w:rFonts w:hint="eastAsia" w:ascii="仿宋" w:hAnsi="仿宋" w:eastAsia="仿宋" w:cs="黑体"/>
          <w:bCs/>
          <w:sz w:val="30"/>
          <w:szCs w:val="30"/>
        </w:rPr>
        <w:t>在活动界面的“每日打卡”模块中每天进行打卡签到。打卡时需发布动态，含摘抄书中片段+30字及以上阅读心得感想（否则视为无效打卡，打卡内容不重复不赘述）。活动期间内需最终累计21天打卡；</w:t>
      </w:r>
    </w:p>
    <w:p w14:paraId="6472588B">
      <w:pPr>
        <w:spacing w:line="500" w:lineRule="exact"/>
        <w:ind w:firstLine="600" w:firstLineChars="200"/>
        <w:rPr>
          <w:rFonts w:hint="eastAsia" w:ascii="仿宋" w:hAnsi="仿宋" w:eastAsia="仿宋" w:cs="黑体"/>
          <w:bCs/>
          <w:sz w:val="30"/>
          <w:szCs w:val="30"/>
        </w:rPr>
      </w:pPr>
      <w:r>
        <w:rPr>
          <w:rFonts w:hint="eastAsia" w:ascii="仿宋" w:hAnsi="仿宋" w:eastAsia="仿宋" w:cs="黑体"/>
          <w:bCs/>
          <w:sz w:val="30"/>
          <w:szCs w:val="30"/>
        </w:rPr>
        <w:t>2.</w:t>
      </w:r>
      <w:r>
        <w:rPr>
          <w:rFonts w:hint="eastAsia" w:ascii="仿宋" w:hAnsi="仿宋" w:eastAsia="仿宋" w:cs="黑体"/>
          <w:b/>
          <w:bCs/>
          <w:sz w:val="30"/>
          <w:szCs w:val="30"/>
        </w:rPr>
        <w:t>共读书目</w:t>
      </w:r>
      <w:r>
        <w:rPr>
          <w:rFonts w:ascii="仿宋" w:hAnsi="仿宋" w:eastAsia="仿宋" w:cs="黑体"/>
          <w:bCs/>
          <w:sz w:val="30"/>
          <w:szCs w:val="30"/>
        </w:rPr>
        <w:t>：</w:t>
      </w:r>
      <w:r>
        <w:rPr>
          <w:rFonts w:hint="eastAsia" w:ascii="仿宋" w:hAnsi="仿宋" w:eastAsia="仿宋" w:cs="黑体"/>
          <w:bCs/>
          <w:sz w:val="30"/>
          <w:szCs w:val="30"/>
        </w:rPr>
        <w:t>参与者可挑选任意公开发行的正规书籍，也可选择模块内提供的</w:t>
      </w:r>
      <w:r>
        <w:rPr>
          <w:rFonts w:hint="eastAsia" w:ascii="仿宋" w:hAnsi="仿宋" w:eastAsia="仿宋" w:cs="黑体"/>
          <w:bCs/>
          <w:sz w:val="30"/>
          <w:szCs w:val="30"/>
          <w:lang w:val="en-US" w:eastAsia="zh-CN"/>
        </w:rPr>
        <w:t>精品书库</w:t>
      </w:r>
      <w:r>
        <w:rPr>
          <w:rFonts w:hint="eastAsia" w:ascii="仿宋" w:hAnsi="仿宋" w:eastAsia="仿宋" w:cs="黑体"/>
          <w:bCs/>
          <w:sz w:val="30"/>
          <w:szCs w:val="30"/>
        </w:rPr>
        <w:t>（可进行线上</w:t>
      </w:r>
      <w:r>
        <w:rPr>
          <w:rFonts w:ascii="仿宋" w:hAnsi="仿宋" w:eastAsia="仿宋" w:cs="黑体"/>
          <w:bCs/>
          <w:sz w:val="30"/>
          <w:szCs w:val="30"/>
        </w:rPr>
        <w:t>阅读</w:t>
      </w:r>
      <w:r>
        <w:rPr>
          <w:rFonts w:hint="eastAsia" w:ascii="仿宋" w:hAnsi="仿宋" w:eastAsia="仿宋" w:cs="黑体"/>
          <w:bCs/>
          <w:sz w:val="30"/>
          <w:szCs w:val="30"/>
        </w:rPr>
        <w:t>）。</w:t>
      </w:r>
    </w:p>
    <w:p w14:paraId="459D2932">
      <w:pPr>
        <w:spacing w:line="360" w:lineRule="auto"/>
        <w:jc w:val="center"/>
        <w:rPr>
          <w:rFonts w:hint="eastAsia" w:ascii="宋体" w:hAnsi="宋体" w:eastAsiaTheme="minorEastAsia"/>
          <w:sz w:val="28"/>
          <w:szCs w:val="28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2789555</wp:posOffset>
                </wp:positionV>
                <wp:extent cx="706120" cy="772795"/>
                <wp:effectExtent l="4445" t="4445" r="13335" b="381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120" cy="7727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6.45pt;margin-top:219.65pt;height:60.85pt;width:55.6pt;z-index:251662336;mso-width-relative:page;mso-height-relative:page;" filled="f" stroked="t" coordsize="21600,21600" o:gfxdata="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GBBuG2AAAAAsBAAAPAAAAAAAAAAEAIAAAACIA&#10;AABkcnMvZG93bnJldi54bWxQSwECFAAUAAAACACHTuJAcw6zIgkCAADjAwAADgAAAAAAAAABACAA&#10;AAAnAQAAZHJzL2Uyb0RvYy54bWxQSwUGAAAAAAYABgBZAQAAogUA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2893695</wp:posOffset>
                </wp:positionV>
                <wp:extent cx="896620" cy="1127125"/>
                <wp:effectExtent l="0" t="5715" r="17780" b="1016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406650" y="3162935"/>
                          <a:ext cx="896620" cy="11271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2.7pt;margin-top:227.85pt;height:88.75pt;width:70.6pt;z-index:251661312;mso-width-relative:page;mso-height-relative:page;" filled="f" stroked="t" coordsize="21600,21600" o:gfxdata="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Eow&#10;ZNsAAAALAQAADwAAAAAAAAABACAAAAAiAAAAZHJzL2Rvd25yZXYueG1sUEsBAhQAFAAAAAgAh07i&#10;QIjzeXMfAgAA+gMAAA4AAAAAAAAAAQAgAAAAKgEAAGRycy9lMm9Eb2MueG1sUEsFBgAAAAAGAAYA&#10;WQEAALs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Theme="minorEastAsia"/>
          <w:sz w:val="28"/>
          <w:szCs w:val="28"/>
          <w:lang w:eastAsia="zh-CN"/>
        </w:rPr>
        <w:drawing>
          <wp:inline distT="0" distB="0" distL="114300" distR="114300">
            <wp:extent cx="2160270" cy="4461510"/>
            <wp:effectExtent l="0" t="0" r="0" b="0"/>
            <wp:docPr id="3" name="图片 3" descr="75056d552e1413d7399b3626c01392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5056d552e1413d7399b3626c013922e"/>
                    <pic:cNvPicPr>
                      <a:picLocks noChangeAspect="1"/>
                    </pic:cNvPicPr>
                  </pic:nvPicPr>
                  <pic:blipFill>
                    <a:blip r:embed="rId10"/>
                    <a:srcRect t="456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4615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E4C7EE">
      <w:pPr>
        <w:spacing w:line="360" w:lineRule="auto"/>
        <w:jc w:val="center"/>
        <w:rPr>
          <w:rFonts w:hint="eastAsia" w:ascii="宋体" w:hAnsi="宋体" w:eastAsiaTheme="minorEastAsia"/>
          <w:sz w:val="28"/>
          <w:szCs w:val="28"/>
          <w:lang w:eastAsia="zh-CN"/>
        </w:rPr>
      </w:pPr>
    </w:p>
    <w:p w14:paraId="19D9EAD5">
      <w:pPr>
        <w:spacing w:line="500" w:lineRule="exact"/>
        <w:ind w:firstLine="600" w:firstLineChars="200"/>
        <w:rPr>
          <w:rFonts w:hint="eastAsia" w:ascii="仿宋" w:hAnsi="仿宋" w:eastAsia="仿宋" w:cs="黑体"/>
          <w:bCs/>
          <w:sz w:val="30"/>
          <w:szCs w:val="30"/>
        </w:rPr>
      </w:pPr>
    </w:p>
    <w:p w14:paraId="4B1A17D1">
      <w:pPr>
        <w:spacing w:line="57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4B56D9"/>
    <w:multiLevelType w:val="singleLevel"/>
    <w:tmpl w:val="CE4B56D9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CCA90B2"/>
    <w:multiLevelType w:val="singleLevel"/>
    <w:tmpl w:val="2CCA90B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F2887"/>
    <w:rsid w:val="03C36E72"/>
    <w:rsid w:val="05237BC9"/>
    <w:rsid w:val="0596483F"/>
    <w:rsid w:val="062710EE"/>
    <w:rsid w:val="08FF26FB"/>
    <w:rsid w:val="0A960E3D"/>
    <w:rsid w:val="0B7A69B0"/>
    <w:rsid w:val="0DF42F78"/>
    <w:rsid w:val="17C52D61"/>
    <w:rsid w:val="1EE26375"/>
    <w:rsid w:val="20060FAD"/>
    <w:rsid w:val="206C021E"/>
    <w:rsid w:val="232817FD"/>
    <w:rsid w:val="24134E54"/>
    <w:rsid w:val="27EB411E"/>
    <w:rsid w:val="28C0390F"/>
    <w:rsid w:val="2EFA4B1B"/>
    <w:rsid w:val="300761B5"/>
    <w:rsid w:val="30BC6FA0"/>
    <w:rsid w:val="31D67BED"/>
    <w:rsid w:val="326276D3"/>
    <w:rsid w:val="35E46651"/>
    <w:rsid w:val="395F671A"/>
    <w:rsid w:val="397B107A"/>
    <w:rsid w:val="3FAF1A7E"/>
    <w:rsid w:val="40185875"/>
    <w:rsid w:val="411E3294"/>
    <w:rsid w:val="440A655F"/>
    <w:rsid w:val="465D66D7"/>
    <w:rsid w:val="487005AF"/>
    <w:rsid w:val="49861AA1"/>
    <w:rsid w:val="4A7D303F"/>
    <w:rsid w:val="4C96024D"/>
    <w:rsid w:val="521C2FA3"/>
    <w:rsid w:val="544D1B39"/>
    <w:rsid w:val="552C31ED"/>
    <w:rsid w:val="58CD149A"/>
    <w:rsid w:val="594860F2"/>
    <w:rsid w:val="5D535CE6"/>
    <w:rsid w:val="5FAF36A8"/>
    <w:rsid w:val="637754D6"/>
    <w:rsid w:val="66CD08B8"/>
    <w:rsid w:val="6A2E3D63"/>
    <w:rsid w:val="71AD1A11"/>
    <w:rsid w:val="71E13469"/>
    <w:rsid w:val="72430486"/>
    <w:rsid w:val="73852C46"/>
    <w:rsid w:val="739758E9"/>
    <w:rsid w:val="7E41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1418</Words>
  <Characters>1509</Characters>
  <Lines>0</Lines>
  <Paragraphs>0</Paragraphs>
  <TotalTime>1</TotalTime>
  <ScaleCrop>false</ScaleCrop>
  <LinksUpToDate>false</LinksUpToDate>
  <CharactersWithSpaces>1591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2026-03-25T01:14:00Z</dcterms:created>
  <dc:creator>36397</dc:creator>
  <cp:lastModifiedBy>艳小清</cp:lastModifiedBy>
  <dcterms:modified xsi:type="dcterms:W3CDTF">2026-04-16T02:30:00Z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eyJoZGlkIjoiNjEyZDkzYmQ5NWZiZWE2MGQzMjkzNTQwOTY2NjlhN2IiLCJ1c2VySWQiOiIyNTI1MzExNDEifQ==</vt:lpwstr>
  </property>
  <property fmtid="{D5CDD505-2E9C-101B-9397-08002B2CF9AE}" pid="4" name="ICV">
    <vt:lpwstr>EF8ECD31F1E74102B158D906C9E72C9F_13</vt:lpwstr>
  </property>
</Properties>
</file>